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Accessoires</w:t>
      </w:r>
    </w:p>
    <w:p/>
    <w:p>
      <w:pPr/>
      <w:r>
        <w:rPr>
          <w:b w:val="1"/>
          <w:bCs w:val="1"/>
        </w:rPr>
        <w:t xml:space="preserve">L'appareil de commande LiveLink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(L x l x H): 21 x 204 x 30 mm; Garantie du fabricant: 5 ans; Réglages via: Application « LiveLink »; UC1, Code EAN: 4007841013653; Modèle: Kit système de commande de l'éclairage; Coloris: blanc; Couleur, RAL: 9003; Matériau: Matière plastique; Alimentation électrique: 220 – 230 V / 50 – 60 Hz; Tension d'alimentation détails: 64 participants au max., Bus DALI; Éclairage principal réglable: 0 - 100 %; Mise en réseau possible: Oui; Type de la mise en réseau: Maître/esclave; Mise en réseau via: Bus DALI; Courant nominal: 0,05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013653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L'appareil de commande LiveLink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2023-12-16T02:17:13+01:00</dcterms:created>
  <dcterms:modified xsi:type="dcterms:W3CDTF">2023-12-16T02:17:13+01:00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